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rPr>
          <w:rFonts w:ascii="Trebuchet MS" w:cs="Trebuchet MS" w:eastAsia="Trebuchet MS" w:hAnsi="Trebuchet MS"/>
          <w:b w:val="1"/>
          <w:sz w:val="32"/>
          <w:szCs w:val="32"/>
        </w:rPr>
      </w:pPr>
      <w:bookmarkStart w:colFirst="0" w:colLast="0" w:name="_vnzi5m78kmrg" w:id="0"/>
      <w:bookmarkEnd w:id="0"/>
      <w:r w:rsidDel="00000000" w:rsidR="00000000" w:rsidRPr="00000000">
        <w:rPr>
          <w:rFonts w:ascii="Trebuchet MS" w:cs="Trebuchet MS" w:eastAsia="Trebuchet MS" w:hAnsi="Trebuchet MS"/>
          <w:b w:val="1"/>
          <w:sz w:val="32"/>
          <w:szCs w:val="32"/>
          <w:rtl w:val="0"/>
        </w:rPr>
        <w:t xml:space="preserve">Role: Volunteer Grants </w:t>
      </w:r>
      <w:r w:rsidDel="00000000" w:rsidR="00000000" w:rsidRPr="00000000">
        <w:rPr>
          <w:rFonts w:ascii="Trebuchet MS" w:cs="Trebuchet MS" w:eastAsia="Trebuchet MS" w:hAnsi="Trebuchet MS"/>
          <w:b w:val="1"/>
          <w:sz w:val="32"/>
          <w:szCs w:val="32"/>
          <w:rtl w:val="0"/>
        </w:rPr>
        <w:t xml:space="preserve">Coordinator</w:t>
      </w:r>
    </w:p>
    <w:p w:rsidR="00000000" w:rsidDel="00000000" w:rsidP="00000000" w:rsidRDefault="00000000" w:rsidRPr="00000000" w14:paraId="00000002">
      <w:pPr>
        <w:spacing w:after="0" w:lineRule="auto"/>
        <w:rPr>
          <w:b w:val="1"/>
          <w:color w:val="3c3737"/>
        </w:rPr>
      </w:pPr>
      <w:r w:rsidDel="00000000" w:rsidR="00000000" w:rsidRPr="00000000">
        <w:rPr>
          <w:b w:val="1"/>
          <w:color w:val="3c3737"/>
          <w:rtl w:val="0"/>
        </w:rPr>
        <w:t xml:space="preserve">unfoldingWord</w:t>
      </w:r>
    </w:p>
    <w:p w:rsidR="00000000" w:rsidDel="00000000" w:rsidP="00000000" w:rsidRDefault="00000000" w:rsidRPr="00000000" w14:paraId="00000003">
      <w:pPr>
        <w:spacing w:after="0" w:lineRule="auto"/>
        <w:rPr>
          <w:b w:val="1"/>
          <w:color w:val="3c3737"/>
        </w:rPr>
      </w:pPr>
      <w:r w:rsidDel="00000000" w:rsidR="00000000" w:rsidRPr="00000000">
        <w:rPr>
          <w:rtl w:val="0"/>
        </w:rPr>
      </w:r>
    </w:p>
    <w:p w:rsidR="00000000" w:rsidDel="00000000" w:rsidP="00000000" w:rsidRDefault="00000000" w:rsidRPr="00000000" w14:paraId="00000004">
      <w:pPr>
        <w:spacing w:after="0" w:lineRule="auto"/>
        <w:rPr>
          <w:b w:val="1"/>
        </w:rPr>
      </w:pPr>
      <w:r w:rsidDel="00000000" w:rsidR="00000000" w:rsidRPr="00000000">
        <w:rPr>
          <w:b w:val="1"/>
          <w:rtl w:val="0"/>
        </w:rPr>
        <w:t xml:space="preserve">Abstract:</w:t>
      </w:r>
    </w:p>
    <w:p w:rsidR="00000000" w:rsidDel="00000000" w:rsidP="00000000" w:rsidRDefault="00000000" w:rsidRPr="00000000" w14:paraId="00000005">
      <w:pPr>
        <w:spacing w:after="160" w:lineRule="auto"/>
        <w:rPr>
          <w:highlight w:val="white"/>
        </w:rPr>
      </w:pPr>
      <w:r w:rsidDel="00000000" w:rsidR="00000000" w:rsidRPr="00000000">
        <w:rPr>
          <w:rtl w:val="0"/>
        </w:rPr>
        <w:t xml:space="preserve">This position requires a highly-talented Grant Coordinator who is passionate about seeing the Church flourishing in every people group and the Bible in every language. Driven to pursue excellence in all areas with strong technical and interpersonal skills. </w:t>
      </w:r>
      <w:r w:rsidDel="00000000" w:rsidR="00000000" w:rsidRPr="00000000">
        <w:rPr>
          <w:rtl w:val="0"/>
        </w:rPr>
        <w:t xml:space="preserve">The Grants Coordinator </w:t>
      </w:r>
      <w:r w:rsidDel="00000000" w:rsidR="00000000" w:rsidRPr="00000000">
        <w:rPr>
          <w:highlight w:val="white"/>
          <w:rtl w:val="0"/>
        </w:rPr>
        <w:t xml:space="preserve">will be responsible for supporting the organization’s fundraising goals by carrying out all grant processes including, but not limited to, writing grant proposals and reports, overseeing the grant making and reporting timeline, </w:t>
      </w:r>
      <w:r w:rsidDel="00000000" w:rsidR="00000000" w:rsidRPr="00000000">
        <w:rPr>
          <w:highlight w:val="white"/>
          <w:rtl w:val="0"/>
        </w:rPr>
        <w:t xml:space="preserve">prospecting and researching potential funding sources.</w:t>
      </w:r>
      <w:r w:rsidDel="00000000" w:rsidR="00000000" w:rsidRPr="00000000">
        <w:rPr>
          <w:rtl w:val="0"/>
        </w:rPr>
      </w:r>
    </w:p>
    <w:p w:rsidR="00000000" w:rsidDel="00000000" w:rsidP="00000000" w:rsidRDefault="00000000" w:rsidRPr="00000000" w14:paraId="00000006">
      <w:pPr>
        <w:spacing w:after="160" w:lineRule="auto"/>
        <w:rPr>
          <w:b w:val="1"/>
          <w:color w:val="3c3737"/>
        </w:rPr>
      </w:pPr>
      <w:r w:rsidDel="00000000" w:rsidR="00000000" w:rsidRPr="00000000">
        <w:rPr>
          <w:b w:val="1"/>
          <w:color w:val="3c3737"/>
          <w:rtl w:val="0"/>
        </w:rPr>
        <w:t xml:space="preserve">Character</w:t>
      </w:r>
      <w:r w:rsidDel="00000000" w:rsidR="00000000" w:rsidRPr="00000000">
        <w:rPr>
          <w:b w:val="1"/>
          <w:color w:val="3c3737"/>
          <w:rtl w:val="0"/>
        </w:rPr>
        <w:t xml:space="preserve">:</w:t>
      </w:r>
    </w:p>
    <w:p w:rsidR="00000000" w:rsidDel="00000000" w:rsidP="00000000" w:rsidRDefault="00000000" w:rsidRPr="00000000" w14:paraId="00000007">
      <w:pPr>
        <w:numPr>
          <w:ilvl w:val="0"/>
          <w:numId w:val="4"/>
        </w:numPr>
        <w:spacing w:after="0" w:afterAutospacing="0" w:line="240" w:lineRule="auto"/>
        <w:ind w:left="720" w:hanging="360"/>
        <w:rPr/>
      </w:pPr>
      <w:r w:rsidDel="00000000" w:rsidR="00000000" w:rsidRPr="00000000">
        <w:rPr>
          <w:rtl w:val="0"/>
        </w:rPr>
        <w:t xml:space="preserve">Highly organized and motivated</w:t>
      </w:r>
    </w:p>
    <w:p w:rsidR="00000000" w:rsidDel="00000000" w:rsidP="00000000" w:rsidRDefault="00000000" w:rsidRPr="00000000" w14:paraId="00000008">
      <w:pPr>
        <w:numPr>
          <w:ilvl w:val="0"/>
          <w:numId w:val="4"/>
        </w:numPr>
        <w:spacing w:after="0" w:afterAutospacing="0" w:line="240" w:lineRule="auto"/>
        <w:ind w:left="720" w:hanging="360"/>
        <w:rPr/>
      </w:pPr>
      <w:r w:rsidDel="00000000" w:rsidR="00000000" w:rsidRPr="00000000">
        <w:rPr>
          <w:rtl w:val="0"/>
        </w:rPr>
        <w:t xml:space="preserve">Able to effectively function in a highly distributed workforce</w:t>
      </w:r>
    </w:p>
    <w:p w:rsidR="00000000" w:rsidDel="00000000" w:rsidP="00000000" w:rsidRDefault="00000000" w:rsidRPr="00000000" w14:paraId="00000009">
      <w:pPr>
        <w:numPr>
          <w:ilvl w:val="0"/>
          <w:numId w:val="4"/>
        </w:numPr>
        <w:spacing w:after="240" w:line="240" w:lineRule="auto"/>
        <w:ind w:left="720" w:hanging="360"/>
        <w:rPr>
          <w:color w:val="1b1e21"/>
        </w:rPr>
      </w:pPr>
      <w:r w:rsidDel="00000000" w:rsidR="00000000" w:rsidRPr="00000000">
        <w:rPr>
          <w:color w:val="1b1e21"/>
          <w:rtl w:val="0"/>
        </w:rPr>
        <w:t xml:space="preserve">Support ongoing relationships in a manner consistent with the organization’s core values</w:t>
      </w:r>
    </w:p>
    <w:p w:rsidR="00000000" w:rsidDel="00000000" w:rsidP="00000000" w:rsidRDefault="00000000" w:rsidRPr="00000000" w14:paraId="0000000A">
      <w:pPr>
        <w:spacing w:after="160" w:lineRule="auto"/>
        <w:rPr>
          <w:b w:val="1"/>
          <w:color w:val="3c3737"/>
        </w:rPr>
      </w:pPr>
      <w:r w:rsidDel="00000000" w:rsidR="00000000" w:rsidRPr="00000000">
        <w:rPr>
          <w:b w:val="1"/>
          <w:color w:val="3c3737"/>
          <w:rtl w:val="0"/>
        </w:rPr>
        <w:t xml:space="preserve">Responsibilities:</w:t>
      </w:r>
    </w:p>
    <w:p w:rsidR="00000000" w:rsidDel="00000000" w:rsidP="00000000" w:rsidRDefault="00000000" w:rsidRPr="00000000" w14:paraId="0000000B">
      <w:pPr>
        <w:numPr>
          <w:ilvl w:val="0"/>
          <w:numId w:val="2"/>
        </w:numPr>
        <w:spacing w:after="0" w:afterAutospacing="0" w:before="240" w:lineRule="auto"/>
        <w:ind w:left="720" w:hanging="360"/>
        <w:rPr>
          <w:color w:val="3c3737"/>
        </w:rPr>
      </w:pPr>
      <w:r w:rsidDel="00000000" w:rsidR="00000000" w:rsidRPr="00000000">
        <w:rPr>
          <w:color w:val="3c3737"/>
          <w:rtl w:val="0"/>
        </w:rPr>
        <w:t xml:space="preserve">S</w:t>
      </w:r>
      <w:r w:rsidDel="00000000" w:rsidR="00000000" w:rsidRPr="00000000">
        <w:rPr>
          <w:color w:val="3c3737"/>
          <w:rtl w:val="0"/>
        </w:rPr>
        <w:t xml:space="preserve">upport the Development Department in the research, preparation, and submission of all proposals and grant applications with a commitment to accuracy and attention to detail</w:t>
      </w:r>
    </w:p>
    <w:p w:rsidR="00000000" w:rsidDel="00000000" w:rsidP="00000000" w:rsidRDefault="00000000" w:rsidRPr="00000000" w14:paraId="0000000C">
      <w:pPr>
        <w:numPr>
          <w:ilvl w:val="0"/>
          <w:numId w:val="2"/>
        </w:numPr>
        <w:spacing w:after="0" w:afterAutospacing="0" w:before="0" w:beforeAutospacing="0" w:lineRule="auto"/>
        <w:ind w:left="720" w:hanging="360"/>
        <w:rPr>
          <w:color w:val="3c3737"/>
        </w:rPr>
      </w:pPr>
      <w:r w:rsidDel="00000000" w:rsidR="00000000" w:rsidRPr="00000000">
        <w:rPr>
          <w:color w:val="3c3737"/>
          <w:rtl w:val="0"/>
        </w:rPr>
        <w:t xml:space="preserve">Work with CDO and CFO and the networks team to manage grant submission, budgets, and timeline</w:t>
      </w:r>
    </w:p>
    <w:p w:rsidR="00000000" w:rsidDel="00000000" w:rsidP="00000000" w:rsidRDefault="00000000" w:rsidRPr="00000000" w14:paraId="0000000D">
      <w:pPr>
        <w:numPr>
          <w:ilvl w:val="0"/>
          <w:numId w:val="2"/>
        </w:numPr>
        <w:spacing w:after="0" w:afterAutospacing="0" w:before="0" w:beforeAutospacing="0" w:lineRule="auto"/>
        <w:ind w:left="720" w:hanging="360"/>
        <w:rPr>
          <w:color w:val="3c3737"/>
        </w:rPr>
      </w:pPr>
      <w:r w:rsidDel="00000000" w:rsidR="00000000" w:rsidRPr="00000000">
        <w:rPr>
          <w:color w:val="3c3737"/>
          <w:rtl w:val="0"/>
        </w:rPr>
        <w:t xml:space="preserve">Obtain supporting information and documentation, such as program budgets and/or supporting data</w:t>
      </w:r>
    </w:p>
    <w:p w:rsidR="00000000" w:rsidDel="00000000" w:rsidP="00000000" w:rsidRDefault="00000000" w:rsidRPr="00000000" w14:paraId="0000000E">
      <w:pPr>
        <w:numPr>
          <w:ilvl w:val="0"/>
          <w:numId w:val="2"/>
        </w:numPr>
        <w:shd w:fill="ffffff" w:val="clear"/>
        <w:spacing w:after="0" w:afterAutospacing="0" w:before="0" w:beforeAutospacing="0" w:lineRule="auto"/>
        <w:ind w:left="720" w:hanging="360"/>
        <w:rPr/>
      </w:pPr>
      <w:r w:rsidDel="00000000" w:rsidR="00000000" w:rsidRPr="00000000">
        <w:rPr>
          <w:color w:val="3c3737"/>
          <w:rtl w:val="0"/>
        </w:rPr>
        <w:t xml:space="preserve">Research and identify new funding grant opportunities from local, regional, and national foundations</w:t>
      </w:r>
      <w:r w:rsidDel="00000000" w:rsidR="00000000" w:rsidRPr="00000000">
        <w:rPr>
          <w:rtl w:val="0"/>
        </w:rPr>
      </w:r>
    </w:p>
    <w:p w:rsidR="00000000" w:rsidDel="00000000" w:rsidP="00000000" w:rsidRDefault="00000000" w:rsidRPr="00000000" w14:paraId="0000000F">
      <w:pPr>
        <w:numPr>
          <w:ilvl w:val="0"/>
          <w:numId w:val="2"/>
        </w:numPr>
        <w:spacing w:after="0" w:afterAutospacing="0" w:before="0" w:beforeAutospacing="0" w:lineRule="auto"/>
        <w:ind w:left="720" w:hanging="360"/>
        <w:rPr>
          <w:color w:val="3c3737"/>
        </w:rPr>
      </w:pPr>
      <w:r w:rsidDel="00000000" w:rsidR="00000000" w:rsidRPr="00000000">
        <w:rPr>
          <w:color w:val="3c3737"/>
          <w:rtl w:val="0"/>
        </w:rPr>
        <w:t xml:space="preserve">Establish and maintain current contact information with foundation/funder representatives</w:t>
      </w:r>
      <w:r w:rsidDel="00000000" w:rsidR="00000000" w:rsidRPr="00000000">
        <w:rPr>
          <w:rtl w:val="0"/>
        </w:rPr>
      </w:r>
    </w:p>
    <w:p w:rsidR="00000000" w:rsidDel="00000000" w:rsidP="00000000" w:rsidRDefault="00000000" w:rsidRPr="00000000" w14:paraId="00000010">
      <w:pPr>
        <w:numPr>
          <w:ilvl w:val="0"/>
          <w:numId w:val="2"/>
        </w:numPr>
        <w:spacing w:before="0" w:beforeAutospacing="0" w:lineRule="auto"/>
        <w:ind w:left="720" w:hanging="360"/>
        <w:rPr>
          <w:color w:val="3c3737"/>
        </w:rPr>
      </w:pPr>
      <w:r w:rsidDel="00000000" w:rsidR="00000000" w:rsidRPr="00000000">
        <w:rPr>
          <w:color w:val="3c3737"/>
          <w:rtl w:val="0"/>
        </w:rPr>
        <w:t xml:space="preserve">Prioritize projects to keep multiple projects moving in a timely manner</w:t>
      </w:r>
    </w:p>
    <w:p w:rsidR="00000000" w:rsidDel="00000000" w:rsidP="00000000" w:rsidRDefault="00000000" w:rsidRPr="00000000" w14:paraId="00000011">
      <w:pPr>
        <w:numPr>
          <w:ilvl w:val="0"/>
          <w:numId w:val="2"/>
        </w:numPr>
        <w:shd w:fill="ffffff" w:val="clear"/>
        <w:spacing w:before="0" w:line="240" w:lineRule="auto"/>
        <w:ind w:left="720" w:hanging="360"/>
        <w:rPr>
          <w:color w:val="1b1e21"/>
          <w:sz w:val="20"/>
          <w:szCs w:val="20"/>
        </w:rPr>
      </w:pPr>
      <w:r w:rsidDel="00000000" w:rsidR="00000000" w:rsidRPr="00000000">
        <w:rPr>
          <w:color w:val="1b1e21"/>
          <w:rtl w:val="0"/>
        </w:rPr>
        <w:t xml:space="preserve">Manage the entire grant cycle of a program, from development to launch, pre-award to post-award</w:t>
      </w:r>
    </w:p>
    <w:p w:rsidR="00000000" w:rsidDel="00000000" w:rsidP="00000000" w:rsidRDefault="00000000" w:rsidRPr="00000000" w14:paraId="00000012">
      <w:pPr>
        <w:numPr>
          <w:ilvl w:val="0"/>
          <w:numId w:val="2"/>
        </w:numPr>
        <w:shd w:fill="ffffff" w:val="clear"/>
        <w:spacing w:before="0" w:line="240" w:lineRule="auto"/>
        <w:ind w:left="720" w:hanging="360"/>
        <w:rPr>
          <w:color w:val="1b1e21"/>
          <w:sz w:val="20"/>
          <w:szCs w:val="20"/>
        </w:rPr>
      </w:pPr>
      <w:r w:rsidDel="00000000" w:rsidR="00000000" w:rsidRPr="00000000">
        <w:rPr>
          <w:color w:val="1b1e21"/>
          <w:rtl w:val="0"/>
        </w:rPr>
        <w:t xml:space="preserve">Interface positively with fund providers and other stakeholders</w:t>
      </w:r>
    </w:p>
    <w:p w:rsidR="00000000" w:rsidDel="00000000" w:rsidP="00000000" w:rsidRDefault="00000000" w:rsidRPr="00000000" w14:paraId="00000013">
      <w:pPr>
        <w:numPr>
          <w:ilvl w:val="0"/>
          <w:numId w:val="2"/>
        </w:numPr>
        <w:shd w:fill="ffffff" w:val="clear"/>
        <w:spacing w:before="0" w:line="240" w:lineRule="auto"/>
        <w:ind w:left="720" w:hanging="360"/>
        <w:rPr>
          <w:color w:val="1b1e21"/>
          <w:sz w:val="20"/>
          <w:szCs w:val="20"/>
        </w:rPr>
      </w:pPr>
      <w:r w:rsidDel="00000000" w:rsidR="00000000" w:rsidRPr="00000000">
        <w:rPr>
          <w:color w:val="1b1e21"/>
          <w:rtl w:val="0"/>
        </w:rPr>
        <w:t xml:space="preserve">Refine and implement processes that are aligned with current grant practices and policies</w:t>
      </w:r>
    </w:p>
    <w:p w:rsidR="00000000" w:rsidDel="00000000" w:rsidP="00000000" w:rsidRDefault="00000000" w:rsidRPr="00000000" w14:paraId="00000014">
      <w:pPr>
        <w:numPr>
          <w:ilvl w:val="0"/>
          <w:numId w:val="2"/>
        </w:numPr>
        <w:shd w:fill="ffffff" w:val="clear"/>
        <w:spacing w:before="0" w:line="240" w:lineRule="auto"/>
        <w:ind w:left="720" w:hanging="360"/>
        <w:rPr>
          <w:color w:val="1b1e21"/>
          <w:sz w:val="20"/>
          <w:szCs w:val="20"/>
        </w:rPr>
      </w:pPr>
      <w:r w:rsidDel="00000000" w:rsidR="00000000" w:rsidRPr="00000000">
        <w:rPr>
          <w:color w:val="1b1e21"/>
          <w:rtl w:val="0"/>
        </w:rPr>
        <w:t xml:space="preserve">Act as a key contact for </w:t>
      </w:r>
      <w:r w:rsidDel="00000000" w:rsidR="00000000" w:rsidRPr="00000000">
        <w:rPr>
          <w:color w:val="1b1e21"/>
          <w:rtl w:val="0"/>
        </w:rPr>
        <w:t xml:space="preserve">clients, grant applicants, and awardees</w:t>
      </w:r>
      <w:r w:rsidDel="00000000" w:rsidR="00000000" w:rsidRPr="00000000">
        <w:rPr>
          <w:rtl w:val="0"/>
        </w:rPr>
      </w:r>
    </w:p>
    <w:p w:rsidR="00000000" w:rsidDel="00000000" w:rsidP="00000000" w:rsidRDefault="00000000" w:rsidRPr="00000000" w14:paraId="00000015">
      <w:pPr>
        <w:numPr>
          <w:ilvl w:val="0"/>
          <w:numId w:val="2"/>
        </w:numPr>
        <w:shd w:fill="ffffff" w:val="clear"/>
        <w:spacing w:before="0" w:line="240" w:lineRule="auto"/>
        <w:ind w:left="720" w:hanging="360"/>
        <w:rPr>
          <w:color w:val="1b1e21"/>
          <w:sz w:val="20"/>
          <w:szCs w:val="20"/>
        </w:rPr>
      </w:pPr>
      <w:r w:rsidDel="00000000" w:rsidR="00000000" w:rsidRPr="00000000">
        <w:rPr>
          <w:color w:val="1b1e21"/>
          <w:rtl w:val="0"/>
        </w:rPr>
        <w:t xml:space="preserve">Collaborate on the oversight of best practices to capture complete proposals and provide the necessary documents for a successful review</w:t>
      </w:r>
    </w:p>
    <w:p w:rsidR="00000000" w:rsidDel="00000000" w:rsidP="00000000" w:rsidRDefault="00000000" w:rsidRPr="00000000" w14:paraId="00000016">
      <w:pPr>
        <w:numPr>
          <w:ilvl w:val="0"/>
          <w:numId w:val="2"/>
        </w:numPr>
        <w:shd w:fill="ffffff" w:val="clear"/>
        <w:spacing w:before="0" w:line="240" w:lineRule="auto"/>
        <w:ind w:left="720" w:hanging="360"/>
        <w:rPr>
          <w:color w:val="1b1e21"/>
          <w:sz w:val="20"/>
          <w:szCs w:val="20"/>
        </w:rPr>
      </w:pPr>
      <w:r w:rsidDel="00000000" w:rsidR="00000000" w:rsidRPr="00000000">
        <w:rPr>
          <w:color w:val="1b1e21"/>
          <w:rtl w:val="0"/>
        </w:rPr>
        <w:t xml:space="preserve">Maintain grant calendar, grant tracking spreadsheet, and the grants portion of the CRM system</w:t>
      </w:r>
    </w:p>
    <w:p w:rsidR="00000000" w:rsidDel="00000000" w:rsidP="00000000" w:rsidRDefault="00000000" w:rsidRPr="00000000" w14:paraId="00000017">
      <w:pPr>
        <w:numPr>
          <w:ilvl w:val="0"/>
          <w:numId w:val="2"/>
        </w:numPr>
        <w:shd w:fill="ffffff" w:val="clear"/>
        <w:spacing w:before="0" w:line="240" w:lineRule="auto"/>
        <w:ind w:left="720" w:hanging="360"/>
        <w:rPr>
          <w:color w:val="1b1e21"/>
          <w:sz w:val="20"/>
          <w:szCs w:val="20"/>
        </w:rPr>
      </w:pPr>
      <w:r w:rsidDel="00000000" w:rsidR="00000000" w:rsidRPr="00000000">
        <w:rPr>
          <w:color w:val="1b1e21"/>
          <w:rtl w:val="0"/>
        </w:rPr>
        <w:t xml:space="preserve">Comply with confidentiality policies for sensitive information on foundation donors, projects/activities in certain areas of the world, confidential reports, etc.</w:t>
      </w:r>
    </w:p>
    <w:p w:rsidR="00000000" w:rsidDel="00000000" w:rsidP="00000000" w:rsidRDefault="00000000" w:rsidRPr="00000000" w14:paraId="00000018">
      <w:pPr>
        <w:shd w:fill="ffffff" w:val="clear"/>
        <w:spacing w:before="0" w:line="240" w:lineRule="auto"/>
        <w:ind w:left="0" w:firstLine="0"/>
        <w:rPr>
          <w:color w:val="1b1e21"/>
        </w:rPr>
      </w:pPr>
      <w:r w:rsidDel="00000000" w:rsidR="00000000" w:rsidRPr="00000000">
        <w:rPr>
          <w:rtl w:val="0"/>
        </w:rPr>
      </w:r>
    </w:p>
    <w:p w:rsidR="00000000" w:rsidDel="00000000" w:rsidP="00000000" w:rsidRDefault="00000000" w:rsidRPr="00000000" w14:paraId="00000019">
      <w:pPr>
        <w:spacing w:after="160" w:lineRule="auto"/>
        <w:rPr>
          <w:b w:val="1"/>
          <w:color w:val="3c3737"/>
        </w:rPr>
      </w:pPr>
      <w:r w:rsidDel="00000000" w:rsidR="00000000" w:rsidRPr="00000000">
        <w:rPr>
          <w:b w:val="1"/>
          <w:color w:val="3c3737"/>
          <w:rtl w:val="0"/>
        </w:rPr>
        <w:t xml:space="preserve">Skills:</w:t>
      </w:r>
    </w:p>
    <w:p w:rsidR="00000000" w:rsidDel="00000000" w:rsidP="00000000" w:rsidRDefault="00000000" w:rsidRPr="00000000" w14:paraId="0000001A">
      <w:pPr>
        <w:numPr>
          <w:ilvl w:val="0"/>
          <w:numId w:val="1"/>
        </w:numPr>
        <w:shd w:fill="ffffff" w:val="clear"/>
        <w:spacing w:before="0" w:line="240" w:lineRule="auto"/>
        <w:ind w:left="720" w:hanging="360"/>
        <w:rPr>
          <w:color w:val="1b1e21"/>
        </w:rPr>
      </w:pPr>
      <w:r w:rsidDel="00000000" w:rsidR="00000000" w:rsidRPr="00000000">
        <w:rPr>
          <w:color w:val="1b1e21"/>
          <w:rtl w:val="0"/>
        </w:rPr>
        <w:t xml:space="preserve">Good judgment, resourcefulness, and ability to problem-solve, and follow projects through to completion</w:t>
      </w:r>
    </w:p>
    <w:p w:rsidR="00000000" w:rsidDel="00000000" w:rsidP="00000000" w:rsidRDefault="00000000" w:rsidRPr="00000000" w14:paraId="0000001B">
      <w:pPr>
        <w:numPr>
          <w:ilvl w:val="0"/>
          <w:numId w:val="1"/>
        </w:numPr>
        <w:shd w:fill="ffffff" w:val="clear"/>
        <w:spacing w:before="0" w:line="240" w:lineRule="auto"/>
        <w:ind w:left="720" w:hanging="360"/>
        <w:rPr>
          <w:color w:val="1b1e21"/>
        </w:rPr>
      </w:pPr>
      <w:r w:rsidDel="00000000" w:rsidR="00000000" w:rsidRPr="00000000">
        <w:rPr>
          <w:color w:val="1b1e21"/>
          <w:rtl w:val="0"/>
        </w:rPr>
        <w:t xml:space="preserve">Confidence in decision-making ability and providing suggestions in a constructive manner</w:t>
      </w:r>
    </w:p>
    <w:p w:rsidR="00000000" w:rsidDel="00000000" w:rsidP="00000000" w:rsidRDefault="00000000" w:rsidRPr="00000000" w14:paraId="0000001C">
      <w:pPr>
        <w:numPr>
          <w:ilvl w:val="0"/>
          <w:numId w:val="1"/>
        </w:numPr>
        <w:shd w:fill="ffffff" w:val="clear"/>
        <w:spacing w:before="0" w:line="240" w:lineRule="auto"/>
        <w:ind w:left="720" w:hanging="360"/>
        <w:rPr>
          <w:color w:val="1b1e21"/>
        </w:rPr>
      </w:pPr>
      <w:r w:rsidDel="00000000" w:rsidR="00000000" w:rsidRPr="00000000">
        <w:rPr>
          <w:color w:val="1b1e21"/>
          <w:rtl w:val="0"/>
        </w:rPr>
        <w:t xml:space="preserve">Ability to perform under tight deadlines</w:t>
      </w:r>
    </w:p>
    <w:p w:rsidR="00000000" w:rsidDel="00000000" w:rsidP="00000000" w:rsidRDefault="00000000" w:rsidRPr="00000000" w14:paraId="0000001D">
      <w:pPr>
        <w:shd w:fill="ffffff" w:val="clear"/>
        <w:spacing w:before="0" w:line="240" w:lineRule="auto"/>
        <w:ind w:left="0" w:firstLine="0"/>
        <w:rPr>
          <w:color w:val="1b1e21"/>
        </w:rPr>
      </w:pPr>
      <w:r w:rsidDel="00000000" w:rsidR="00000000" w:rsidRPr="00000000">
        <w:rPr>
          <w:rtl w:val="0"/>
        </w:rPr>
      </w:r>
    </w:p>
    <w:p w:rsidR="00000000" w:rsidDel="00000000" w:rsidP="00000000" w:rsidRDefault="00000000" w:rsidRPr="00000000" w14:paraId="0000001E">
      <w:pPr>
        <w:spacing w:after="0" w:lineRule="auto"/>
        <w:rPr>
          <w:b w:val="1"/>
          <w:color w:val="3c3737"/>
        </w:rPr>
      </w:pPr>
      <w:r w:rsidDel="00000000" w:rsidR="00000000" w:rsidRPr="00000000">
        <w:rPr>
          <w:b w:val="1"/>
          <w:color w:val="3c3737"/>
          <w:rtl w:val="0"/>
        </w:rPr>
        <w:t xml:space="preserve">Experience:</w:t>
      </w:r>
    </w:p>
    <w:p w:rsidR="00000000" w:rsidDel="00000000" w:rsidP="00000000" w:rsidRDefault="00000000" w:rsidRPr="00000000" w14:paraId="0000001F">
      <w:pPr>
        <w:numPr>
          <w:ilvl w:val="0"/>
          <w:numId w:val="3"/>
        </w:numPr>
        <w:spacing w:after="0" w:afterAutospacing="0" w:before="240" w:lineRule="auto"/>
        <w:ind w:left="720" w:hanging="360"/>
        <w:rPr>
          <w:color w:val="3c3737"/>
        </w:rPr>
      </w:pPr>
      <w:r w:rsidDel="00000000" w:rsidR="00000000" w:rsidRPr="00000000">
        <w:rPr>
          <w:color w:val="3c3737"/>
          <w:rtl w:val="0"/>
        </w:rPr>
        <w:t xml:space="preserve">BA/BS in Non-profit, Communication, related field OR 5+ years of relevant grant-writing or development experience (preferred)</w:t>
      </w:r>
    </w:p>
    <w:p w:rsidR="00000000" w:rsidDel="00000000" w:rsidP="00000000" w:rsidRDefault="00000000" w:rsidRPr="00000000" w14:paraId="00000020">
      <w:pPr>
        <w:numPr>
          <w:ilvl w:val="0"/>
          <w:numId w:val="3"/>
        </w:numPr>
        <w:spacing w:after="0" w:afterAutospacing="0" w:before="0" w:beforeAutospacing="0" w:lineRule="auto"/>
        <w:ind w:left="720" w:hanging="360"/>
        <w:rPr>
          <w:color w:val="3c3737"/>
        </w:rPr>
      </w:pPr>
      <w:r w:rsidDel="00000000" w:rsidR="00000000" w:rsidRPr="00000000">
        <w:rPr>
          <w:color w:val="3c3737"/>
          <w:rtl w:val="0"/>
        </w:rPr>
        <w:t xml:space="preserve">Proficient in MS Office and Google Suite</w:t>
      </w:r>
    </w:p>
    <w:p w:rsidR="00000000" w:rsidDel="00000000" w:rsidP="00000000" w:rsidRDefault="00000000" w:rsidRPr="00000000" w14:paraId="00000021">
      <w:pPr>
        <w:numPr>
          <w:ilvl w:val="0"/>
          <w:numId w:val="3"/>
        </w:numPr>
        <w:spacing w:before="0" w:beforeAutospacing="0" w:lineRule="auto"/>
        <w:ind w:left="720" w:hanging="360"/>
        <w:rPr>
          <w:color w:val="3c3737"/>
        </w:rPr>
      </w:pPr>
      <w:r w:rsidDel="00000000" w:rsidR="00000000" w:rsidRPr="00000000">
        <w:rPr>
          <w:color w:val="1b1e21"/>
          <w:rtl w:val="0"/>
        </w:rPr>
        <w:t xml:space="preserve">Competency with unfoldingWord’s CRM, Salesforce.</w:t>
      </w:r>
    </w:p>
    <w:p w:rsidR="00000000" w:rsidDel="00000000" w:rsidP="00000000" w:rsidRDefault="00000000" w:rsidRPr="00000000" w14:paraId="00000022">
      <w:pPr>
        <w:spacing w:before="240" w:lineRule="auto"/>
        <w:ind w:left="720" w:firstLine="0"/>
        <w:rPr>
          <w:color w:val="1b1e21"/>
          <w:sz w:val="18"/>
          <w:szCs w:val="18"/>
        </w:rPr>
      </w:pPr>
      <w:r w:rsidDel="00000000" w:rsidR="00000000" w:rsidRPr="00000000">
        <w:rPr>
          <w:rtl w:val="0"/>
        </w:rPr>
      </w:r>
    </w:p>
    <w:p w:rsidR="00000000" w:rsidDel="00000000" w:rsidP="00000000" w:rsidRDefault="00000000" w:rsidRPr="00000000" w14:paraId="00000023">
      <w:pPr>
        <w:spacing w:line="240" w:lineRule="auto"/>
        <w:jc w:val="center"/>
        <w:rPr>
          <w:b w:val="1"/>
          <w:sz w:val="18"/>
          <w:szCs w:val="18"/>
        </w:rPr>
      </w:pPr>
      <w:r w:rsidDel="00000000" w:rsidR="00000000" w:rsidRPr="00000000">
        <w:rPr>
          <w:b w:val="1"/>
          <w:sz w:val="18"/>
          <w:szCs w:val="18"/>
          <w:rtl w:val="0"/>
        </w:rPr>
        <w:t xml:space="preserve">Time Commitment: </w:t>
      </w:r>
      <w:r w:rsidDel="00000000" w:rsidR="00000000" w:rsidRPr="00000000">
        <w:rPr>
          <w:sz w:val="18"/>
          <w:szCs w:val="18"/>
          <w:rtl w:val="0"/>
        </w:rPr>
        <w:t xml:space="preserve">20+ Hours Weekly | </w:t>
      </w:r>
      <w:r w:rsidDel="00000000" w:rsidR="00000000" w:rsidRPr="00000000">
        <w:rPr>
          <w:b w:val="1"/>
          <w:sz w:val="18"/>
          <w:szCs w:val="18"/>
          <w:rtl w:val="0"/>
        </w:rPr>
        <w:t xml:space="preserve">Location</w:t>
      </w:r>
      <w:r w:rsidDel="00000000" w:rsidR="00000000" w:rsidRPr="00000000">
        <w:rPr>
          <w:sz w:val="18"/>
          <w:szCs w:val="18"/>
          <w:rtl w:val="0"/>
        </w:rPr>
        <w:t xml:space="preserve">: Anywhere, US, EST preferred | </w:t>
      </w:r>
      <w:r w:rsidDel="00000000" w:rsidR="00000000" w:rsidRPr="00000000">
        <w:rPr>
          <w:b w:val="1"/>
          <w:sz w:val="18"/>
          <w:szCs w:val="18"/>
          <w:rtl w:val="0"/>
        </w:rPr>
        <w:t xml:space="preserve">Start Date</w:t>
      </w:r>
      <w:r w:rsidDel="00000000" w:rsidR="00000000" w:rsidRPr="00000000">
        <w:rPr>
          <w:sz w:val="18"/>
          <w:szCs w:val="18"/>
          <w:rtl w:val="0"/>
        </w:rPr>
        <w:t xml:space="preserve">: Immediately</w:t>
      </w:r>
      <w:r w:rsidDel="00000000" w:rsidR="00000000" w:rsidRPr="00000000">
        <w:rPr>
          <w:rtl w:val="0"/>
        </w:rPr>
      </w:r>
    </w:p>
    <w:p w:rsidR="00000000" w:rsidDel="00000000" w:rsidP="00000000" w:rsidRDefault="00000000" w:rsidRPr="00000000" w14:paraId="00000024">
      <w:pPr>
        <w:spacing w:line="240" w:lineRule="auto"/>
        <w:jc w:val="center"/>
        <w:rPr>
          <w:b w:val="1"/>
          <w:sz w:val="18"/>
          <w:szCs w:val="18"/>
        </w:rPr>
      </w:pPr>
      <w:r w:rsidDel="00000000" w:rsidR="00000000" w:rsidRPr="00000000">
        <w:rPr>
          <w:b w:val="1"/>
          <w:sz w:val="18"/>
          <w:szCs w:val="18"/>
          <w:rtl w:val="0"/>
        </w:rPr>
        <w:t xml:space="preserve">Contact</w:t>
      </w:r>
      <w:r w:rsidDel="00000000" w:rsidR="00000000" w:rsidRPr="00000000">
        <w:rPr>
          <w:sz w:val="18"/>
          <w:szCs w:val="18"/>
          <w:rtl w:val="0"/>
        </w:rPr>
        <w:t xml:space="preserve">: Send resumes to </w:t>
      </w:r>
      <w:hyperlink r:id="rId6">
        <w:r w:rsidDel="00000000" w:rsidR="00000000" w:rsidRPr="00000000">
          <w:rPr>
            <w:color w:val="1155cc"/>
            <w:sz w:val="18"/>
            <w:szCs w:val="18"/>
            <w:u w:val="single"/>
            <w:rtl w:val="0"/>
          </w:rPr>
          <w:t xml:space="preserve">info@unfoldingword.org</w:t>
        </w:r>
      </w:hyperlink>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unfolding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